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firstLine="0"/>
        <w:jc w:val="both"/>
        <w:widowControl/>
      </w:pPr>
      <w:r/>
      <w:r/>
    </w:p>
    <w:p>
      <w:pPr>
        <w:pStyle w:val="83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ДОГОВОР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 xml:space="preserve">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 проведении технического осмотра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Кириллов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"_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  <w:szCs w:val="20"/>
        </w:rPr>
        <w:t xml:space="preserve">_" </w:t>
      </w:r>
      <w:r>
        <w:rPr>
          <w:rFonts w:ascii="Times New Roman" w:hAnsi="Times New Roman"/>
          <w:sz w:val="20"/>
          <w:szCs w:val="20"/>
        </w:rPr>
        <w:t xml:space="preserve">___________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7"/>
        <w:ind w:firstLine="708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Владелец транспортного </w:t>
      </w:r>
      <w:r>
        <w:rPr>
          <w:rFonts w:ascii="Times New Roman" w:hAnsi="Times New Roman"/>
          <w:sz w:val="20"/>
          <w:szCs w:val="20"/>
        </w:rPr>
        <w:t xml:space="preserve">средства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мен</w:t>
      </w:r>
      <w:r>
        <w:rPr>
          <w:rFonts w:ascii="Times New Roman" w:hAnsi="Times New Roman"/>
          <w:sz w:val="20"/>
          <w:szCs w:val="20"/>
        </w:rPr>
        <w:t xml:space="preserve">уемый в дальнейшем Заказчик, в лице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действующего на основани</w:t>
      </w:r>
      <w:r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b/>
          <w:sz w:val="20"/>
          <w:szCs w:val="20"/>
        </w:rPr>
        <w:t xml:space="preserve">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с одной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стороны, и оператор технического осмотра </w:t>
      </w:r>
      <w:r>
        <w:rPr>
          <w:rFonts w:ascii="Times New Roman" w:hAnsi="Times New Roman"/>
          <w:b/>
          <w:sz w:val="20"/>
          <w:szCs w:val="20"/>
        </w:rPr>
        <w:t xml:space="preserve">и</w:t>
      </w:r>
      <w:r>
        <w:rPr>
          <w:rFonts w:ascii="Times New Roman" w:hAnsi="Times New Roman"/>
          <w:b/>
          <w:sz w:val="20"/>
          <w:szCs w:val="20"/>
        </w:rPr>
        <w:t xml:space="preserve">ндивидуальн</w:t>
      </w:r>
      <w:r>
        <w:rPr>
          <w:rFonts w:ascii="Times New Roman" w:hAnsi="Times New Roman"/>
          <w:b/>
          <w:sz w:val="20"/>
          <w:szCs w:val="20"/>
        </w:rPr>
        <w:t xml:space="preserve">ый </w:t>
      </w:r>
      <w:r>
        <w:rPr>
          <w:rFonts w:ascii="Times New Roman" w:hAnsi="Times New Roman"/>
          <w:b/>
          <w:sz w:val="20"/>
          <w:szCs w:val="20"/>
        </w:rPr>
        <w:t xml:space="preserve">предпринимател</w:t>
      </w:r>
      <w:r>
        <w:rPr>
          <w:rFonts w:ascii="Times New Roman" w:hAnsi="Times New Roman"/>
          <w:b/>
          <w:sz w:val="20"/>
          <w:szCs w:val="20"/>
        </w:rPr>
        <w:t xml:space="preserve">ь </w:t>
      </w:r>
      <w:r>
        <w:rPr>
          <w:rFonts w:ascii="Times New Roman" w:hAnsi="Times New Roman"/>
          <w:b/>
          <w:sz w:val="20"/>
          <w:szCs w:val="20"/>
        </w:rPr>
        <w:t xml:space="preserve">Фомичев Александр Вениаминович</w:t>
      </w:r>
      <w:r>
        <w:rPr>
          <w:rFonts w:ascii="Times New Roman" w:hAnsi="Times New Roman"/>
          <w:b/>
          <w:sz w:val="20"/>
          <w:szCs w:val="20"/>
        </w:rPr>
        <w:t xml:space="preserve">, аттестат аккредитации № 16120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именуемый в дальнейшем Исполнител</w:t>
      </w:r>
      <w:r>
        <w:rPr>
          <w:rFonts w:ascii="Times New Roman" w:hAnsi="Times New Roman"/>
          <w:sz w:val="20"/>
          <w:szCs w:val="20"/>
        </w:rPr>
        <w:t xml:space="preserve">ь</w:t>
      </w:r>
      <w:r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b/>
          <w:sz w:val="20"/>
          <w:szCs w:val="20"/>
        </w:rPr>
        <w:t xml:space="preserve">Фомичева Александра </w:t>
      </w:r>
      <w:r>
        <w:rPr>
          <w:rFonts w:ascii="Times New Roman" w:hAnsi="Times New Roman"/>
          <w:b/>
          <w:sz w:val="20"/>
          <w:szCs w:val="20"/>
        </w:rPr>
        <w:t xml:space="preserve">Вениаминовича</w:t>
      </w:r>
      <w:r>
        <w:rPr>
          <w:rFonts w:ascii="Times New Roman" w:hAnsi="Times New Roman"/>
          <w:b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/>
          <w:b/>
          <w:sz w:val="20"/>
          <w:szCs w:val="20"/>
        </w:rPr>
        <w:t xml:space="preserve">ОГРНИП 309353307100013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совместно   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менуемые  Сторонами,  заключили  настоящий  Договор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 нижеследующем: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Предмет договора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1.1.  По настоящему Договору Исполнитель обязуется по заданию Заказчика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осуществить   проверку   технического   состояния   транспортного  средства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Заказчика   (в   том   числе  его  частей,  предметов  его  дополнительного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оборудования)   на   предмет   его  соответствия  обязательным  требованиям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безопасности  транспортных средств (далее - Технический осмотр), а Заказчик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обязуется оплатить </w:t>
      </w:r>
      <w:r>
        <w:rPr>
          <w:rFonts w:ascii="Times New Roman" w:hAnsi="Times New Roman"/>
          <w:sz w:val="20"/>
          <w:szCs w:val="20"/>
        </w:rPr>
        <w:t xml:space="preserve">д</w:t>
      </w:r>
      <w:r>
        <w:rPr>
          <w:rFonts w:ascii="Times New Roman" w:hAnsi="Times New Roman"/>
          <w:sz w:val="20"/>
          <w:szCs w:val="20"/>
        </w:rPr>
        <w:t xml:space="preserve">анные услуги.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1.2. </w:t>
      </w:r>
      <w:r>
        <w:rPr>
          <w:rFonts w:ascii="Times New Roman" w:hAnsi="Times New Roman"/>
          <w:sz w:val="20"/>
          <w:szCs w:val="20"/>
        </w:rPr>
        <w:t xml:space="preserve">Перечень транспортных средств, подлежащих проверке технического состояния, определяется заявками </w:t>
      </w:r>
      <w:r>
        <w:rPr>
          <w:rFonts w:ascii="Times New Roman" w:hAnsi="Times New Roman"/>
          <w:sz w:val="20"/>
          <w:szCs w:val="20"/>
        </w:rPr>
        <w:t xml:space="preserve">З</w:t>
      </w:r>
      <w:r>
        <w:rPr>
          <w:rFonts w:ascii="Times New Roman" w:hAnsi="Times New Roman"/>
          <w:sz w:val="20"/>
          <w:szCs w:val="20"/>
        </w:rPr>
        <w:t xml:space="preserve">аказчика.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1.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. Технический осмотр проводится по адресу: </w:t>
      </w:r>
      <w:r>
        <w:rPr>
          <w:rFonts w:ascii="Times New Roman" w:hAnsi="Times New Roman"/>
          <w:sz w:val="20"/>
          <w:szCs w:val="20"/>
        </w:rPr>
        <w:t xml:space="preserve"> г. Кириллов, ул. Ленина. д. 140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1.4. Срок (дата) проведения Технического осмотра</w:t>
      </w:r>
      <w:r>
        <w:rPr>
          <w:rFonts w:ascii="Times New Roman" w:hAnsi="Times New Roman"/>
          <w:sz w:val="20"/>
          <w:szCs w:val="20"/>
        </w:rPr>
        <w:t xml:space="preserve">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по </w:t>
      </w:r>
      <w:r>
        <w:rPr>
          <w:rFonts w:ascii="Times New Roman" w:hAnsi="Times New Roman"/>
          <w:sz w:val="20"/>
          <w:szCs w:val="20"/>
        </w:rPr>
        <w:t xml:space="preserve">мере наступления сроков прохождения техничес</w:t>
      </w:r>
      <w:r>
        <w:rPr>
          <w:rFonts w:ascii="Times New Roman" w:hAnsi="Times New Roman"/>
          <w:sz w:val="20"/>
          <w:szCs w:val="20"/>
        </w:rPr>
        <w:t xml:space="preserve">кого осмотра транспортных средств. Дата и время проведения технического осмотра, заблаговременно (по предварительной записи), согласовывается сторонами, но не позднее 15 календарных дней с момента поступления денежных средств на расчетный счет Исполнителя.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Права и обязанности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2.1. Заказчик обязан: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2.1.1.   Представить   Исполнителю   Транспортное  средство,  документ,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удостоверяющий   личность,  и  доверенность  (для  представителя  владельца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транспортного  средства), а также свидетельство о регистрации Транспортного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средства  или  паспорт  Транспортного  средства,  указанного  в  пункте 1.2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2.1.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 Принять оказанные Исполнителе</w:t>
      </w:r>
      <w:r>
        <w:rPr>
          <w:rFonts w:ascii="Times New Roman" w:hAnsi="Times New Roman"/>
          <w:sz w:val="20"/>
          <w:szCs w:val="20"/>
        </w:rPr>
        <w:t xml:space="preserve">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2.2.3. </w:t>
      </w:r>
      <w:r>
        <w:rPr>
          <w:rFonts w:ascii="Times New Roman" w:hAnsi="Times New Roman"/>
          <w:sz w:val="20"/>
          <w:szCs w:val="20"/>
        </w:rPr>
        <w:t xml:space="preserve">Оплатить  Исполнителю стоимость оказанных услуг по Техническому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осмотру  в  сроки  и  в  порядке,  предусмотренные  разделом  3 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 Заказчик вправе: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2.2.1.  В  случае,  если  услуги  по Техническому осмотру по настоящему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Договору  оказаны  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сполнителем  с  недостатками, Заказчик вправе по своему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выбору потребовать от Исполнителя: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2.2.1.1. безвозмездного устранения недостатков в разумный срок;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2.2.1.2.  соразмерного  уменьшения  установленной  настоящим  Договором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стоимости услуг по Техническому осмотру.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2.2.2.  В  случае,  если  недостатки  не будут устранены Исполнителем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установленный  Заказчиком  разумный  срок,  заказчик  вправе  отказаться от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ис</w:t>
      </w:r>
      <w:r>
        <w:rPr>
          <w:rFonts w:ascii="Times New Roman" w:hAnsi="Times New Roman"/>
          <w:sz w:val="20"/>
          <w:szCs w:val="20"/>
        </w:rPr>
        <w:t xml:space="preserve">полнения  настоящего 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 Исполнитель обязан: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2.3.1.   Принять   Транспортное   средство   по   акту  приема-передачи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Транспортного  средства и проверить представленные Заказчиком свидетельство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 регистрации Транспортного средства или паспорт Транспортного средства.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2.3.2.  Провести  Технический  осмотр  Транспортного  средства  в срок,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указанный в пункте 1.4 настоящего Договора.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2.3.3.  Обеспечить  соблюдение правил проверки Транспортного средства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соответствии с Правилами проведения технического осмотра (далее - Правила),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утвержденными Правительством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2.3.4.  Обеспечить  осуществление  технического диагностирования в ходе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проведения Технического осмотра техническим экспертом.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2.3.5.  Обеспечить  сохранность Транспортного средства, представленного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для проведения Технического осмотра.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2.3.6.   По   окончании  проведения  Технического  осмотра  представить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Заказчику Транспортное средство и следующие документы: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- акт оказанных услуг;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-  диагностическую  карту, содержащую сведения о выявленных технических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неисправностях   Транспортного  средства  и  о  соответствии/несоответствии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Транспортного  средства  обязательным требованиям безопасности </w:t>
      </w:r>
      <w:r>
        <w:rPr>
          <w:rFonts w:ascii="Times New Roman" w:hAnsi="Times New Roman"/>
          <w:sz w:val="20"/>
          <w:szCs w:val="20"/>
        </w:rPr>
        <w:t xml:space="preserve">т</w:t>
      </w:r>
      <w:r>
        <w:rPr>
          <w:rFonts w:ascii="Times New Roman" w:hAnsi="Times New Roman"/>
          <w:sz w:val="20"/>
          <w:szCs w:val="20"/>
        </w:rPr>
        <w:t xml:space="preserve">ранспортных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2.3.7.  Отказать  Заказчику  в  выдаче  талона Технического осмотра или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международного   сертификата   Технического   осмотра   при  несоответствии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Транспортного   средства   хотя   бы   одному  из  обязательных  требований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безопасности транспортных средств.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2.3.8.  В  случае  выявления  Исполнителем  в ходе Технического осмотра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несоответствия  технического  состояния Транспортного средства обязательным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требованиям  безопасности  транспортных  средств и обращения Заказчика либо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его  представителя за повторным Техническим осмотром в срок, не превышающий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  дней,  заключить  дополнительное  соглашение  к  настоящему  Договору 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провести   повторный   Технический   осмотр   Транспортного  средства.  При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проведении  повторного Технического осмотра Транспортного средства проверка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осуществляется   только   в   отношении   показателей,   которые   согласно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диагностической  карте  при  проведении предыдущего Технического осмотра не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соответствовали обязательным требованиям безопасности транспортных средств.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2.4. Исполнитель вправе: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2.4.1.  В  одностороннем  порядке  отказаться  от исполнения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Договора в случаях непредставления для Технического осмотра Заказчиком либо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уполномоченным  им  лицом  Транспортного  средства, документов, указанных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пункте 2.1.1 настоящего Договора либо несоответствия транспортного средства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данным,   указанным   в   документах,   содержащих   сведения,  позволяющие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идентифицировать это Транспортное средство.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Стоимость услуг по техническому осмотру и порядок их оплаты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3.1. Проведение Технического осмотра осуществляется на платной основе.</w:t>
      </w:r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Стоимость услуг</w:t>
      </w:r>
      <w:r>
        <w:rPr>
          <w:rFonts w:ascii="Times New Roman" w:hAnsi="Times New Roman"/>
          <w:sz w:val="20"/>
          <w:szCs w:val="20"/>
        </w:rPr>
        <w:t xml:space="preserve"> за проведение Технического осмотра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определяется на основании утвержденных Исполнителем расценок, пре</w:t>
      </w:r>
      <w:r>
        <w:rPr>
          <w:rFonts w:ascii="Times New Roman" w:hAnsi="Times New Roman"/>
          <w:sz w:val="20"/>
          <w:szCs w:val="20"/>
        </w:rPr>
        <w:t xml:space="preserve">дставленных в Приложении № 1 к договору).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3.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.  Стоимость  услуг  по  повторному  проведению Технического осмотра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определяется  объемом  оказанных  услуг,  но  не  может превышать стоимости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услуг,  установленной  в пункте 3.</w:t>
      </w: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  <w:t xml:space="preserve"> настоящего Договора. Стоимость услуг по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повторному  проведению  Технического  осмотра  определяется  дополнительным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соглашением  к  настоящему  Договору,  указанному в пункте 2.3.8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Договора.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3.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.  Оплата  стоимости  услуг  по  Техническому осмотру производится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валюте  Российской  Федерации  в  безналичном  порядке  путем  перечисления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денежных  средств  на  расчетный  счет  Исполнителя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4. Ответственность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4.1.  За  неисполнение  или  ненадлежащее  исполнение  обязательств  по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настоящему   Договору   Стороны  несут  ответственность  в  соответствии  с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законодательством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.  В  случае  нарушения  сроков  оплаты, предусмотренных пунктом 3.2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настоящего  Договора,  Исполнитель  вправе  потребовать от Заказчика уплаты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неустойки  в  размере  </w:t>
      </w:r>
      <w:r>
        <w:rPr>
          <w:rFonts w:ascii="Times New Roman" w:hAnsi="Times New Roman"/>
          <w:sz w:val="20"/>
          <w:szCs w:val="20"/>
        </w:rPr>
        <w:t xml:space="preserve">0,01 </w:t>
      </w:r>
      <w:r>
        <w:rPr>
          <w:rFonts w:ascii="Times New Roman" w:hAnsi="Times New Roman"/>
          <w:sz w:val="20"/>
          <w:szCs w:val="20"/>
        </w:rPr>
        <w:t xml:space="preserve">%  за  каждый день  просрочки  либо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расторгнуть  договор  в  одностороннем  порядке  и  потребовать  возмещения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убытков.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.   В  случае  утраты,  утери  или  порчи  Исполнителем  документов,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переданных ему Заказчиком, утраты или повреждения Транспортного средства по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вине Исполнителя  Исполнитель обязан возместить Заказчику возникшие в связи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 такой утратой, утерей, порчей, повреждением убытки в полном объеме.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</w:t>
      </w:r>
      <w:r>
        <w:rPr>
          <w:rFonts w:ascii="Times New Roman" w:hAnsi="Times New Roman"/>
          <w:sz w:val="20"/>
          <w:szCs w:val="20"/>
        </w:rPr>
        <w:t xml:space="preserve">4</w:t>
      </w:r>
      <w:r>
        <w:rPr>
          <w:rFonts w:ascii="Times New Roman" w:hAnsi="Times New Roman"/>
          <w:sz w:val="20"/>
          <w:szCs w:val="20"/>
        </w:rPr>
        <w:t xml:space="preserve">.  Если  в  ходе  проведения  Технического  осмотра  Исполнителем не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выявлены   технические  неисправности  Транспортного  средства  либо  такие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неисправности выявлены, но сведения о них не были внесены в диагностическую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карту,  Исполнитель  обязан  возместить  в  полном объеме вред, причиненный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жизни, здоровью или имуществу владельца Транспортного средства либо третьих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лиц вследствие таких неисправностей.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</w:t>
      </w:r>
      <w:r>
        <w:rPr>
          <w:rFonts w:ascii="Times New Roman" w:hAnsi="Times New Roman"/>
          <w:sz w:val="20"/>
          <w:szCs w:val="20"/>
        </w:rPr>
        <w:t xml:space="preserve">5</w:t>
      </w:r>
      <w:r>
        <w:rPr>
          <w:rFonts w:ascii="Times New Roman" w:hAnsi="Times New Roman"/>
          <w:sz w:val="20"/>
          <w:szCs w:val="20"/>
        </w:rPr>
        <w:t xml:space="preserve">.  Стороны освобождаются от ответственности в случае, если доказано,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что  надлежащее  исполнение  обязательства оказалось невозможным вследствие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непреодолимой  силы,  то  есть  чрезвычайных  и непредотвратимых при данных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условиях  обстоятельств,  за  которые  Стороны  не отвечают и предотвратить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неблагоприятное воздействие которых они не имеют возможности.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Срок действия и порядок изменения и расторжения договора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5.1.  Настоящий  Договор  вступает  в  силу  с  момента  его подписания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Сторонами и действует до момента выполнения Сторонами своих обязательств по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настоящему Договору в полном объеме.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5.2.  Настоящий  Договор  может  быть  изменен  по  соглашению  Сторон,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составленному в письменной форме.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5.3. Настоящий Договор может быть расторгнут: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5.3.1. по соглашению Сторон;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5.3.2.  в  одностороннем  порядке в соответствии с условиями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Договора;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5.3.3.  по  решению  суда в соответствии с законодательством Российской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Дополнительные условия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6.1.  Во  всем,  что  не  урегулировано  настоящим  Договором,  Стороны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руководствуются законодательством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6.2.  Стороны  принимают  все меры к разрешению споров и разногласий 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основе  взаимной  договоренности.  В случае недостижения договоренности все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споры   и   разногласия  решаются  в  судебном  порядке  в  соответствии  с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законодательством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6.3. Настоящий Договор составлен в двух экземплярах, имеющих одинаковую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юридическую силу, по одному экземпляру для каждой из Сторон.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 Адреса и реквизиты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1"/>
        <w:gridCol w:w="5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95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Заказчик: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95" w:type="dxa"/>
            <w:vAlign w:val="top"/>
            <w:textDirection w:val="lrTb"/>
            <w:noWrap w:val="false"/>
          </w:tcPr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Фомичев Александр Вениаминович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161100, Вологодская область, г. Кириллов, ул. Урицкого, д. 7, кв. 22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п\а: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161100, Вологодская область, г. Кириллов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ул. Ленина, д. 140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ОГРНИП 309353307100013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351100277720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Банковские реквизиты: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ПАО Сбербанк г.Мурманск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Мурманское отделение № 8627 г. Мурманск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БИК 044705615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Корр/сч 30101810300000000615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Расч/сч 40802810512270003306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(81757) 3-19-20 8-921-121-85-02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fomichev.alexender@yandex.ru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</w:t>
      </w:r>
      <w:r>
        <w:rPr>
          <w:rFonts w:ascii="Times New Roman" w:hAnsi="Times New Roman"/>
          <w:sz w:val="20"/>
          <w:szCs w:val="20"/>
        </w:rPr>
        <w:t xml:space="preserve">____</w:t>
      </w:r>
      <w:r>
        <w:rPr>
          <w:rFonts w:ascii="Times New Roman" w:hAnsi="Times New Roman"/>
          <w:sz w:val="20"/>
          <w:szCs w:val="20"/>
        </w:rPr>
        <w:t xml:space="preserve">___</w:t>
      </w:r>
      <w:r>
        <w:rPr>
          <w:rFonts w:ascii="Times New Roman" w:hAnsi="Times New Roman"/>
          <w:sz w:val="20"/>
          <w:szCs w:val="20"/>
        </w:rPr>
        <w:t xml:space="preserve">________</w:t>
      </w:r>
      <w:r>
        <w:rPr>
          <w:rFonts w:ascii="Times New Roman" w:hAnsi="Times New Roman"/>
          <w:sz w:val="20"/>
          <w:szCs w:val="20"/>
        </w:rPr>
        <w:t xml:space="preserve">___</w:t>
      </w:r>
      <w:r>
        <w:rPr>
          <w:rFonts w:ascii="Times New Roman" w:hAnsi="Times New Roman"/>
          <w:sz w:val="20"/>
          <w:szCs w:val="20"/>
        </w:rPr>
        <w:t xml:space="preserve">______</w: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________________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_______________________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  <w:szCs w:val="20"/>
        </w:rPr>
        <w:t xml:space="preserve">_____</w: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Фомичев А.В.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М.П.                                                                                                         М.П.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7"/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lef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транспортных средств, подлежащих техническому осмотру.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751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транспортного средства,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государственный номер,</w:t>
            </w:r>
            <w:r>
              <w:rPr>
                <w:rFonts w:ascii="Times New Roman" w:hAnsi="Times New Roman"/>
                <w:lang w:val="en-US"/>
              </w:rPr>
              <w:t xml:space="preserve">VIN</w:t>
            </w:r>
            <w:r>
              <w:rPr>
                <w:rFonts w:ascii="Times New Roman" w:hAnsi="Times New Roman"/>
              </w:rPr>
              <w:t xml:space="preserve"> номер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проведения технического осмотра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numPr>
                <w:ilvl w:val="0"/>
                <w:numId w:val="2"/>
              </w:numPr>
              <w:jc w:val="right"/>
              <w:spacing w:after="0"/>
              <w:tabs>
                <w:tab w:val="left" w:pos="42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513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7"/>
              <w:jc w:val="right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37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568" w:right="566" w:bottom="709" w:left="99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38">
    <w:name w:val="Основной шрифт абзаца"/>
    <w:next w:val="838"/>
    <w:link w:val="837"/>
    <w:uiPriority w:val="99"/>
  </w:style>
  <w:style w:type="table" w:styleId="839">
    <w:name w:val="Обычная таблица"/>
    <w:next w:val="839"/>
    <w:link w:val="837"/>
    <w:uiPriority w:val="99"/>
    <w:semiHidden/>
    <w:unhideWhenUsed/>
    <w:qFormat/>
    <w:tblPr/>
  </w:style>
  <w:style w:type="numbering" w:styleId="840">
    <w:name w:val="Нет списка"/>
    <w:next w:val="840"/>
    <w:link w:val="837"/>
    <w:uiPriority w:val="99"/>
    <w:semiHidden/>
    <w:unhideWhenUsed/>
  </w:style>
  <w:style w:type="paragraph" w:styleId="841">
    <w:name w:val="ConsPlusNormal"/>
    <w:next w:val="841"/>
    <w:link w:val="83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2">
    <w:name w:val="ConsPlusNonformat"/>
    <w:next w:val="842"/>
    <w:link w:val="83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3">
    <w:name w:val="ConsPlusTitle"/>
    <w:next w:val="843"/>
    <w:link w:val="837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44">
    <w:name w:val="ConsPlusCell"/>
    <w:next w:val="844"/>
    <w:link w:val="837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845">
    <w:name w:val="ConsPlusDocList"/>
    <w:next w:val="845"/>
    <w:link w:val="837"/>
    <w:uiPriority w:val="99"/>
    <w:pPr>
      <w:widowControl w:val="off"/>
    </w:pPr>
    <w:rPr>
      <w:rFonts w:ascii="Tahoma" w:hAnsi="Tahoma" w:cs="Tahoma"/>
      <w:sz w:val="18"/>
      <w:szCs w:val="18"/>
      <w:lang w:val="ru-RU" w:eastAsia="ru-RU" w:bidi="ar-SA"/>
    </w:rPr>
  </w:style>
  <w:style w:type="paragraph" w:styleId="846">
    <w:name w:val="Без интервала"/>
    <w:next w:val="846"/>
    <w:link w:val="837"/>
    <w:uiPriority w:val="1"/>
    <w:qFormat/>
    <w:rPr>
      <w:sz w:val="22"/>
      <w:szCs w:val="22"/>
      <w:lang w:val="ru-RU" w:eastAsia="en-US" w:bidi="ar-SA"/>
    </w:rPr>
  </w:style>
  <w:style w:type="table" w:styleId="847">
    <w:name w:val="Сетка таблицы"/>
    <w:basedOn w:val="839"/>
    <w:next w:val="847"/>
    <w:link w:val="837"/>
    <w:uiPriority w:val="59"/>
    <w:tblPr/>
  </w:style>
  <w:style w:type="paragraph" w:styleId="848">
    <w:name w:val="Текст выноски"/>
    <w:basedOn w:val="837"/>
    <w:next w:val="848"/>
    <w:link w:val="84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9">
    <w:name w:val="Текст выноски Знак"/>
    <w:next w:val="849"/>
    <w:link w:val="848"/>
    <w:uiPriority w:val="99"/>
    <w:semiHidden/>
    <w:rPr>
      <w:rFonts w:ascii="Tahoma" w:hAnsi="Tahoma" w:cs="Tahoma"/>
      <w:sz w:val="16"/>
      <w:szCs w:val="16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vol30261</cp:lastModifiedBy>
  <cp:revision>8</cp:revision>
  <dcterms:created xsi:type="dcterms:W3CDTF">2012-10-25T08:13:00Z</dcterms:created>
  <dcterms:modified xsi:type="dcterms:W3CDTF">2026-06-18T10:26:28Z</dcterms:modified>
  <cp:version>917504</cp:version>
</cp:coreProperties>
</file>